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179FC">
      <w:pPr>
        <w:tabs>
          <w:tab w:val="left" w:pos="630"/>
          <w:tab w:val="left" w:pos="945"/>
          <w:tab w:val="left" w:pos="1050"/>
        </w:tabs>
        <w:spacing w:line="480" w:lineRule="auto"/>
        <w:jc w:val="both"/>
        <w:rPr>
          <w:rFonts w:hint="eastAsia" w:ascii="宋体" w:hAnsi="宋体"/>
          <w:b/>
          <w:bCs/>
          <w:w w:val="90"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w w:val="90"/>
          <w:sz w:val="32"/>
          <w:szCs w:val="32"/>
          <w:lang w:eastAsia="zh-CN"/>
        </w:rPr>
        <w:t>附件</w:t>
      </w:r>
    </w:p>
    <w:p w14:paraId="1F2B27FF">
      <w:pPr>
        <w:tabs>
          <w:tab w:val="left" w:pos="630"/>
          <w:tab w:val="left" w:pos="945"/>
          <w:tab w:val="left" w:pos="1050"/>
        </w:tabs>
        <w:spacing w:line="480" w:lineRule="auto"/>
        <w:jc w:val="center"/>
        <w:rPr>
          <w:rFonts w:hint="eastAsia" w:ascii="宋体" w:hAnsi="宋体"/>
          <w:b/>
          <w:bCs/>
          <w:w w:val="90"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w w:val="90"/>
          <w:sz w:val="32"/>
          <w:szCs w:val="32"/>
          <w:lang w:eastAsia="zh-CN"/>
        </w:rPr>
        <w:t>秦皇岛富滋食品有限公司</w:t>
      </w:r>
    </w:p>
    <w:p w14:paraId="3626D8A2">
      <w:pPr>
        <w:tabs>
          <w:tab w:val="left" w:pos="630"/>
          <w:tab w:val="left" w:pos="945"/>
          <w:tab w:val="left" w:pos="1050"/>
        </w:tabs>
        <w:spacing w:line="480" w:lineRule="auto"/>
        <w:jc w:val="center"/>
        <w:rPr>
          <w:rFonts w:ascii="黑体" w:hAnsi="黑体" w:eastAsia="黑体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氨制冷机房整改</w:t>
      </w:r>
      <w:r>
        <w:rPr>
          <w:rFonts w:hint="eastAsia"/>
          <w:b/>
          <w:bCs/>
          <w:sz w:val="32"/>
          <w:szCs w:val="32"/>
        </w:rPr>
        <w:t>方案</w:t>
      </w:r>
    </w:p>
    <w:p w14:paraId="75B6C76B">
      <w:pPr>
        <w:spacing w:line="360" w:lineRule="auto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一、整改项目</w:t>
      </w:r>
    </w:p>
    <w:p w14:paraId="58456E22">
      <w:pPr>
        <w:tabs>
          <w:tab w:val="left" w:pos="630"/>
          <w:tab w:val="left" w:pos="945"/>
          <w:tab w:val="left" w:pos="1050"/>
        </w:tabs>
        <w:spacing w:line="480" w:lineRule="auto"/>
        <w:ind w:firstLine="560" w:firstLineChars="200"/>
        <w:rPr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  <w:lang w:eastAsia="zh-CN"/>
        </w:rPr>
        <w:t>秦皇岛富滋食品有限公司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氨制冷机房、快速冻结装置</w:t>
      </w:r>
      <w:bookmarkStart w:id="0" w:name="_GoBack"/>
      <w:bookmarkEnd w:id="0"/>
      <w:r>
        <w:rPr>
          <w:rFonts w:hint="eastAsia" w:ascii="宋体" w:hAnsi="宋体"/>
          <w:bCs/>
          <w:sz w:val="28"/>
          <w:szCs w:val="28"/>
          <w:lang w:val="en-US" w:eastAsia="zh-CN"/>
        </w:rPr>
        <w:t>、冷库安全整改</w:t>
      </w:r>
      <w:r>
        <w:rPr>
          <w:rFonts w:hint="eastAsia" w:ascii="宋体" w:hAnsi="宋体"/>
          <w:bCs/>
          <w:sz w:val="28"/>
          <w:szCs w:val="28"/>
        </w:rPr>
        <w:t>。</w:t>
      </w:r>
    </w:p>
    <w:p w14:paraId="7B1F4078">
      <w:pPr>
        <w:spacing w:line="360" w:lineRule="auto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二、主要整改内容</w:t>
      </w:r>
    </w:p>
    <w:p w14:paraId="34CA265F"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1.氨制冷机房</w:t>
      </w:r>
      <w:r>
        <w:rPr>
          <w:rFonts w:hint="eastAsia" w:ascii="宋体" w:hAnsi="宋体" w:eastAsia="宋体" w:cs="宋体"/>
          <w:sz w:val="28"/>
          <w:szCs w:val="28"/>
        </w:rPr>
        <w:t>内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储液器上方</w:t>
      </w:r>
      <w:r>
        <w:rPr>
          <w:rFonts w:hint="eastAsia" w:ascii="宋体" w:hAnsi="宋体" w:eastAsia="宋体" w:cs="宋体"/>
          <w:sz w:val="28"/>
          <w:szCs w:val="28"/>
        </w:rPr>
        <w:t>增设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氨浓度检测报警装置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更换</w:t>
      </w:r>
      <w:r>
        <w:rPr>
          <w:rFonts w:hint="eastAsia" w:ascii="宋体" w:hAnsi="宋体" w:eastAsia="宋体" w:cs="宋体"/>
          <w:sz w:val="28"/>
          <w:szCs w:val="28"/>
        </w:rPr>
        <w:t>防爆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型事故</w:t>
      </w:r>
      <w:r>
        <w:rPr>
          <w:rFonts w:hint="eastAsia" w:ascii="宋体" w:hAnsi="宋体" w:eastAsia="宋体" w:cs="宋体"/>
          <w:sz w:val="28"/>
          <w:szCs w:val="28"/>
        </w:rPr>
        <w:t>风机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及其供电电路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事故风机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具备</w:t>
      </w:r>
      <w:r>
        <w:rPr>
          <w:rFonts w:hint="eastAsia" w:ascii="宋体" w:hAnsi="宋体" w:eastAsia="宋体" w:cs="宋体"/>
          <w:sz w:val="28"/>
          <w:szCs w:val="28"/>
        </w:rPr>
        <w:t>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氨浓度检测报警装置联动启动和就地手动启动功能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6E270237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氨制冷机房照明配电箱、氨泵控制箱、氨浓度检测报警控制器移至制冷控制室内。</w:t>
      </w:r>
    </w:p>
    <w:p w14:paraId="72707929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蒸发式冷凝器增设风机和水泵运行故障报警装置。</w:t>
      </w:r>
    </w:p>
    <w:p w14:paraId="21F8060B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氨制冷压缩机增加断水停机保护装置。</w:t>
      </w:r>
    </w:p>
    <w:p w14:paraId="4602F436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氨制冷机房门口增设室外消火栓。</w:t>
      </w:r>
    </w:p>
    <w:p w14:paraId="03C8CE18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氨制冷机房增设洗眼器。</w:t>
      </w:r>
    </w:p>
    <w:p w14:paraId="14298EDC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7.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速冻间内事故风机更换为防爆型。</w:t>
      </w:r>
    </w:p>
    <w:p w14:paraId="3AA9E1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61A5C"/>
    <w:rsid w:val="5E56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2025-06-20T01:23:00Z</dcterms:created>
  <dc:creator>富滋贺</dc:creator>
  <cp:lastModifiedBy>富滋贺</cp:lastModifiedBy>
  <dcterms:modified xsi:type="dcterms:W3CDTF">2025-06-20T01:23:36Z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71F974A80CE1426A8D9763F2008DEE65_11</vt:lpwstr>
  </property>
  <property fmtid="{D5CDD505-2E9C-101B-9397-08002B2CF9AE}" pid="4" name="KSOTemplateDocerSaveRecord">
    <vt:lpwstr>eyJoZGlkIjoiOGQ1ZDgzNDBiYzBmYTllM2U5MTI2ZmVmMmI5M2I2NTQiLCJ1c2VySWQiOiI1NTQ3NDgzNjcifQ==</vt:lpwstr>
  </property>
</Properties>
</file>